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0A1E9">
      <w:pPr>
        <w:pStyle w:val="3"/>
        <w:bidi w:val="0"/>
        <w:jc w:val="center"/>
      </w:pPr>
      <w:r>
        <w:t>滚轮式PVC/PVK/PU输送带钉扣机（600型）</w:t>
      </w:r>
    </w:p>
    <w:p w14:paraId="364D64D4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说明书</w:t>
      </w:r>
      <w:bookmarkEnd w:id="0"/>
    </w:p>
    <w:p w14:paraId="66B190C2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3A3DDCD6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一、产品概述</w:t>
      </w:r>
      <w:bookmarkEnd w:id="1"/>
    </w:p>
    <w:p w14:paraId="6F60D54F">
      <w:pPr>
        <w:spacing w:before="260" w:after="120" w:line="288" w:lineRule="auto"/>
        <w:ind w:left="0"/>
        <w:jc w:val="left"/>
        <w:outlineLvl w:val="3"/>
      </w:pPr>
      <w:bookmarkStart w:id="2" w:name="heading_2"/>
      <w:r>
        <w:rPr>
          <w:rFonts w:ascii="Arial" w:hAnsi="Arial" w:eastAsia="等线" w:cs="Arial"/>
          <w:b/>
          <w:sz w:val="28"/>
        </w:rPr>
        <w:t>1. 产品简介</w:t>
      </w:r>
      <w:bookmarkEnd w:id="2"/>
    </w:p>
    <w:p w14:paraId="42B00D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本设备为</w:t>
      </w:r>
      <w:r>
        <w:rPr>
          <w:rFonts w:ascii="Arial" w:hAnsi="Arial" w:eastAsia="等线" w:cs="Arial"/>
          <w:b/>
          <w:sz w:val="22"/>
        </w:rPr>
        <w:t>600 型滚轮式输送带钉扣机</w:t>
      </w:r>
      <w:r>
        <w:rPr>
          <w:rFonts w:ascii="Arial" w:hAnsi="Arial" w:eastAsia="等线" w:cs="Arial"/>
          <w:sz w:val="22"/>
        </w:rPr>
        <w:t>，专为 PVC、PVK、PU 材质输送带的钢扣连接设计，适配狼牙钢扣与针式钢扣两种模具，广泛应用于物流、快递、食品、轻工等行业的输送带接头加工。设备采用铝合金 + 不锈钢材质，结构轻便耐用，操作无需电源，适合现场快速作业。</w:t>
      </w:r>
    </w:p>
    <w:p w14:paraId="0044F248">
      <w:pPr>
        <w:spacing w:before="260" w:after="120" w:line="288" w:lineRule="auto"/>
        <w:ind w:left="0"/>
        <w:jc w:val="left"/>
        <w:outlineLvl w:val="3"/>
      </w:pPr>
      <w:bookmarkStart w:id="3" w:name="heading_3"/>
      <w:r>
        <w:rPr>
          <w:rFonts w:ascii="Arial" w:hAnsi="Arial" w:eastAsia="等线" w:cs="Arial"/>
          <w:b/>
          <w:sz w:val="28"/>
        </w:rPr>
        <w:t>2. 适用范围</w:t>
      </w:r>
      <w:bookmarkEnd w:id="3"/>
    </w:p>
    <w:p w14:paraId="199F4843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适配输送带类型：PVC、PVK、PU 输送带</w:t>
      </w:r>
    </w:p>
    <w:p w14:paraId="3072A52F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适用输送带宽度：</w:t>
      </w:r>
      <w:r>
        <w:rPr>
          <w:rFonts w:hint="eastAsia" w:ascii="Arial" w:hAnsi="Arial" w:eastAsia="等线" w:cs="Arial"/>
          <w:sz w:val="22"/>
          <w:lang w:val="en-US" w:eastAsia="zh-CN"/>
        </w:rPr>
        <w:t>一次性装订</w:t>
      </w:r>
      <w:r>
        <w:rPr>
          <w:rFonts w:ascii="Arial" w:hAnsi="Arial" w:eastAsia="等线" w:cs="Arial"/>
          <w:sz w:val="22"/>
        </w:rPr>
        <w:t>≤600mm（本机型）</w:t>
      </w:r>
    </w:p>
    <w:p w14:paraId="3726EAF4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适配钢扣类型：狼牙钢扣、针式钢扣（需更换对应模具）</w:t>
      </w:r>
    </w:p>
    <w:p w14:paraId="244A0B32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适用场景：输送</w:t>
      </w:r>
      <w:bookmarkStart w:id="12" w:name="_GoBack"/>
      <w:bookmarkEnd w:id="12"/>
      <w:r>
        <w:rPr>
          <w:rFonts w:ascii="Arial" w:hAnsi="Arial" w:eastAsia="等线" w:cs="Arial"/>
          <w:sz w:val="22"/>
        </w:rPr>
        <w:t>带接头现场安装、维修作业</w:t>
      </w:r>
    </w:p>
    <w:p w14:paraId="116753E0">
      <w:pPr>
        <w:spacing w:before="260" w:after="120" w:line="288" w:lineRule="auto"/>
        <w:ind w:left="0"/>
        <w:jc w:val="left"/>
        <w:outlineLvl w:val="3"/>
      </w:pPr>
      <w:bookmarkStart w:id="4" w:name="heading_4"/>
      <w:r>
        <w:rPr>
          <w:rFonts w:ascii="Arial" w:hAnsi="Arial" w:eastAsia="等线" w:cs="Arial"/>
          <w:b/>
          <w:sz w:val="28"/>
        </w:rPr>
        <w:t>3. 技术参数</w:t>
      </w:r>
      <w:bookmarkEnd w:id="4"/>
    </w:p>
    <w:tbl>
      <w:tblPr>
        <w:tblStyle w:val="4"/>
        <w:tblW w:w="8795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5795"/>
      </w:tblGrid>
      <w:tr w14:paraId="53AC23A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2" w:hRule="atLeast"/>
        </w:trPr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58ACB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项目</w:t>
            </w:r>
          </w:p>
        </w:tc>
        <w:tc>
          <w:tcPr>
            <w:tcW w:w="5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0EB6A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参数</w:t>
            </w:r>
          </w:p>
        </w:tc>
      </w:tr>
      <w:tr w14:paraId="28971EA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7" w:hRule="atLeast"/>
        </w:trPr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BBBED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机身材质</w:t>
            </w:r>
          </w:p>
        </w:tc>
        <w:tc>
          <w:tcPr>
            <w:tcW w:w="5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5AE6C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铝合金 + 不锈钢</w:t>
            </w:r>
          </w:p>
        </w:tc>
      </w:tr>
      <w:tr w14:paraId="06C018F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0C5F8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操作方式</w:t>
            </w:r>
          </w:p>
        </w:tc>
        <w:tc>
          <w:tcPr>
            <w:tcW w:w="5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D1841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手动滚轮式</w:t>
            </w:r>
          </w:p>
        </w:tc>
      </w:tr>
      <w:tr w14:paraId="46643A2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04535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适用带厚</w:t>
            </w:r>
          </w:p>
        </w:tc>
        <w:tc>
          <w:tcPr>
            <w:tcW w:w="5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5BA5C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适配常规 PVC/PVK/PU 输送带（根据钢扣规格调整）</w:t>
            </w:r>
          </w:p>
        </w:tc>
      </w:tr>
      <w:tr w14:paraId="5568199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7" w:hRule="atLeast"/>
        </w:trPr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A7895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设备尺寸</w:t>
            </w:r>
          </w:p>
        </w:tc>
        <w:tc>
          <w:tcPr>
            <w:tcW w:w="5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870B3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适配 600mm 宽度皮带</w:t>
            </w:r>
          </w:p>
        </w:tc>
      </w:tr>
      <w:tr w14:paraId="283D3FE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92" w:hRule="atLeast"/>
        </w:trPr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E2468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核心部件</w:t>
            </w:r>
          </w:p>
        </w:tc>
        <w:tc>
          <w:tcPr>
            <w:tcW w:w="5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4B966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把柄、旋转手柄、压轮、压紧手柄、齿条模板（狼牙 / 针式两种）、调节旋钮、导轨、机头、挡板、锁紧螺丝、穿销</w:t>
            </w:r>
          </w:p>
        </w:tc>
      </w:tr>
    </w:tbl>
    <w:p w14:paraId="563FEE41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453BDA63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二、安全须知</w:t>
      </w:r>
      <w:bookmarkEnd w:id="5"/>
    </w:p>
    <w:p w14:paraId="26E14AF1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操作前</w:t>
      </w:r>
      <w:r>
        <w:rPr>
          <w:rFonts w:ascii="Arial" w:hAnsi="Arial" w:eastAsia="等线" w:cs="Arial"/>
          <w:sz w:val="22"/>
        </w:rPr>
        <w:t>：请佩戴防护手套，长发需束起，避免衣物卷入设备运动部件。</w:t>
      </w:r>
    </w:p>
    <w:p w14:paraId="752F5D36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操作中</w:t>
      </w:r>
      <w:r>
        <w:rPr>
          <w:rFonts w:ascii="Arial" w:hAnsi="Arial" w:eastAsia="等线" w:cs="Arial"/>
          <w:sz w:val="22"/>
        </w:rPr>
        <w:t>：严禁将手伸入压轮与皮带之间，设备运行时禁止拆卸任何部件。</w:t>
      </w:r>
    </w:p>
    <w:p w14:paraId="67A2BA3B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维护时</w:t>
      </w:r>
      <w:r>
        <w:rPr>
          <w:rFonts w:ascii="Arial" w:hAnsi="Arial" w:eastAsia="等线" w:cs="Arial"/>
          <w:sz w:val="22"/>
        </w:rPr>
        <w:t>：需断开所有外力（如松开压紧手柄），待设备完全静止后再进行清洁或检修。</w:t>
      </w:r>
    </w:p>
    <w:p w14:paraId="373FEAEA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存放要求</w:t>
      </w:r>
      <w:r>
        <w:rPr>
          <w:rFonts w:ascii="Arial" w:hAnsi="Arial" w:eastAsia="等线" w:cs="Arial"/>
          <w:sz w:val="22"/>
        </w:rPr>
        <w:t>：设备需放置在干燥通风处，避免受潮生锈，导轨和压轮定期涂抹防锈油。</w:t>
      </w:r>
    </w:p>
    <w:p w14:paraId="51BB7134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05C1C410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三、设备结构说明</w:t>
      </w:r>
      <w:bookmarkEnd w:id="6"/>
    </w:p>
    <w:tbl>
      <w:tblPr>
        <w:tblStyle w:val="4"/>
        <w:tblW w:w="8960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5960"/>
      </w:tblGrid>
      <w:tr w14:paraId="564B5F7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3B9D5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部件名称</w:t>
            </w:r>
          </w:p>
        </w:tc>
        <w:tc>
          <w:tcPr>
            <w:tcW w:w="59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97952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功能说明</w:t>
            </w:r>
          </w:p>
        </w:tc>
      </w:tr>
      <w:tr w14:paraId="0EA8E31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586D7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旋转手柄</w:t>
            </w:r>
          </w:p>
        </w:tc>
        <w:tc>
          <w:tcPr>
            <w:tcW w:w="59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DEE00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驱动压轮沿导轨移动，完成钢扣压接作业</w:t>
            </w:r>
          </w:p>
        </w:tc>
      </w:tr>
      <w:tr w14:paraId="1B77968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F3BFA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压轮</w:t>
            </w:r>
          </w:p>
        </w:tc>
        <w:tc>
          <w:tcPr>
            <w:tcW w:w="59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E139D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核心压接部件，通过滚轮滚动实现钢扣与输送带的均匀压合</w:t>
            </w:r>
          </w:p>
        </w:tc>
      </w:tr>
      <w:tr w14:paraId="5DFEF58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DAF26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压紧手柄</w:t>
            </w:r>
          </w:p>
        </w:tc>
        <w:tc>
          <w:tcPr>
            <w:tcW w:w="59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3326B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固定输送带两端，确保接头对齐、不偏移</w:t>
            </w:r>
          </w:p>
        </w:tc>
      </w:tr>
      <w:tr w14:paraId="227AAD0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17F72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齿条模板（狼牙 / 针式）</w:t>
            </w:r>
          </w:p>
        </w:tc>
        <w:tc>
          <w:tcPr>
            <w:tcW w:w="59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326C3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适配不同钢扣，定位钢扣安装位置，保证压接精度</w:t>
            </w:r>
          </w:p>
        </w:tc>
      </w:tr>
      <w:tr w14:paraId="0B13B33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1EBF1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调节旋钮</w:t>
            </w:r>
          </w:p>
        </w:tc>
        <w:tc>
          <w:tcPr>
            <w:tcW w:w="59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2AD72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根据输送带厚度调整压轮间隙，控制钢扣压接深度</w:t>
            </w:r>
          </w:p>
        </w:tc>
      </w:tr>
      <w:tr w14:paraId="4AAE4CF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9F79A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导轨</w:t>
            </w:r>
          </w:p>
        </w:tc>
        <w:tc>
          <w:tcPr>
            <w:tcW w:w="59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BBA5D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支撑机头移动，保证压接过程平稳直线运动</w:t>
            </w:r>
          </w:p>
        </w:tc>
      </w:tr>
      <w:tr w14:paraId="765EE2D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C0B7D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挡板</w:t>
            </w:r>
          </w:p>
        </w:tc>
        <w:tc>
          <w:tcPr>
            <w:tcW w:w="59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07F6F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限制输送带位置，防止皮带左右偏移</w:t>
            </w:r>
          </w:p>
        </w:tc>
      </w:tr>
      <w:tr w14:paraId="7740E38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9CE66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锁紧螺丝 / 穿销</w:t>
            </w:r>
          </w:p>
        </w:tc>
        <w:tc>
          <w:tcPr>
            <w:tcW w:w="59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8DEB2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固定模具、机头，防止作业中部件松动脱落</w:t>
            </w:r>
          </w:p>
        </w:tc>
      </w:tr>
    </w:tbl>
    <w:p w14:paraId="2FAC247C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0D91918B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四、操作步骤（分两种钢扣类型）</w:t>
      </w:r>
      <w:bookmarkEnd w:id="7"/>
    </w:p>
    <w:p w14:paraId="288074C0">
      <w:pPr>
        <w:spacing w:before="260" w:after="120" w:line="288" w:lineRule="auto"/>
        <w:ind w:left="0"/>
        <w:jc w:val="left"/>
        <w:outlineLvl w:val="3"/>
      </w:pPr>
      <w:bookmarkStart w:id="8" w:name="heading_8"/>
      <w:r>
        <w:rPr>
          <w:rFonts w:ascii="Arial" w:hAnsi="Arial" w:eastAsia="等线" w:cs="Arial"/>
          <w:b/>
          <w:sz w:val="28"/>
        </w:rPr>
        <w:t>通用准备步骤</w:t>
      </w:r>
      <w:bookmarkEnd w:id="8"/>
    </w:p>
    <w:p w14:paraId="7557E1FA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输送带预处理</w:t>
      </w:r>
      <w:r>
        <w:rPr>
          <w:rFonts w:ascii="Arial" w:hAnsi="Arial" w:eastAsia="等线" w:cs="Arial"/>
          <w:sz w:val="22"/>
        </w:rPr>
        <w:t>：将输送带接头两端裁剪平直，去除毛边，确保接头无破损、油污。</w:t>
      </w:r>
    </w:p>
    <w:p w14:paraId="1A8DFFA6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设备检查</w:t>
      </w:r>
      <w:r>
        <w:rPr>
          <w:rFonts w:ascii="Arial" w:hAnsi="Arial" w:eastAsia="等线" w:cs="Arial"/>
          <w:sz w:val="22"/>
        </w:rPr>
        <w:t>：检查设备各部件是否松动，导轨是否顺畅，压轮表面无异物，调节旋钮可正常转动。</w:t>
      </w:r>
    </w:p>
    <w:p w14:paraId="5C7767CC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模具安装</w:t>
      </w:r>
      <w:r>
        <w:rPr>
          <w:rFonts w:ascii="Arial" w:hAnsi="Arial" w:eastAsia="等线" w:cs="Arial"/>
          <w:sz w:val="22"/>
        </w:rPr>
        <w:t>：根据钢扣类型，将对应齿条模板（狼牙 / 针式）安装至设备导轨槽内，用锁紧螺丝固定。</w:t>
      </w:r>
    </w:p>
    <w:p w14:paraId="0BBD4F57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带厚调节</w:t>
      </w:r>
      <w:r>
        <w:rPr>
          <w:rFonts w:ascii="Arial" w:hAnsi="Arial" w:eastAsia="等线" w:cs="Arial"/>
          <w:sz w:val="22"/>
        </w:rPr>
        <w:t>：根据输送带厚度，旋转调节旋钮，调整压轮与模板的间隙（以钢扣能完全压入且不穿透皮带为宜）。</w:t>
      </w:r>
    </w:p>
    <w:p w14:paraId="1BD2C4A0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39267BBE">
      <w:pPr>
        <w:spacing w:before="300" w:after="120" w:line="288" w:lineRule="auto"/>
        <w:ind w:left="0"/>
        <w:jc w:val="left"/>
        <w:outlineLvl w:val="2"/>
      </w:pPr>
      <w:bookmarkStart w:id="9" w:name="heading_11"/>
      <w:r>
        <w:rPr>
          <w:rFonts w:ascii="Arial" w:hAnsi="Arial" w:eastAsia="等线" w:cs="Arial"/>
          <w:b/>
          <w:sz w:val="30"/>
        </w:rPr>
        <w:t>五、维护与保养</w:t>
      </w:r>
      <w:bookmarkEnd w:id="9"/>
    </w:p>
    <w:p w14:paraId="10B6E465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日常清洁</w:t>
      </w:r>
      <w:r>
        <w:rPr>
          <w:rFonts w:ascii="Arial" w:hAnsi="Arial" w:eastAsia="等线" w:cs="Arial"/>
          <w:sz w:val="22"/>
        </w:rPr>
        <w:t>：每次使用后，用毛刷清理导轨、压轮、模板上的皮带碎屑和灰尘，用干布擦拭机身。</w:t>
      </w:r>
    </w:p>
    <w:p w14:paraId="4A861E77">
      <w:pPr>
        <w:numPr>
          <w:ilvl w:val="0"/>
          <w:numId w:val="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定期润滑</w:t>
      </w:r>
      <w:r>
        <w:rPr>
          <w:rFonts w:ascii="Arial" w:hAnsi="Arial" w:eastAsia="等线" w:cs="Arial"/>
          <w:sz w:val="22"/>
        </w:rPr>
        <w:t>：导轨和压轮轴承每月涂抹一次防锈润滑油，保证设备移动顺畅，防止卡顿。</w:t>
      </w:r>
    </w:p>
    <w:p w14:paraId="4FF67F75"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模具维护</w:t>
      </w:r>
      <w:r>
        <w:rPr>
          <w:rFonts w:ascii="Arial" w:hAnsi="Arial" w:eastAsia="等线" w:cs="Arial"/>
          <w:sz w:val="22"/>
        </w:rPr>
        <w:t>：齿条模板和压轮若出现磨损、变形，需及时更换，避免影响压接精度。</w:t>
      </w:r>
    </w:p>
    <w:p w14:paraId="3CC1760D"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存放管理</w:t>
      </w:r>
      <w:r>
        <w:rPr>
          <w:rFonts w:ascii="Arial" w:hAnsi="Arial" w:eastAsia="等线" w:cs="Arial"/>
          <w:sz w:val="22"/>
        </w:rPr>
        <w:t>：设备长期不用时，需在金属部件涂抹防锈油，装入防尘袋，放置在干燥环境中，避免受潮生锈。</w:t>
      </w:r>
    </w:p>
    <w:p w14:paraId="307C140B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740AB91B">
      <w:pPr>
        <w:spacing w:before="300" w:after="120" w:line="288" w:lineRule="auto"/>
        <w:ind w:left="0"/>
        <w:jc w:val="left"/>
        <w:outlineLvl w:val="2"/>
      </w:pPr>
      <w:bookmarkStart w:id="10" w:name="heading_12"/>
      <w:r>
        <w:rPr>
          <w:rFonts w:ascii="Arial" w:hAnsi="Arial" w:eastAsia="等线" w:cs="Arial"/>
          <w:b/>
          <w:sz w:val="30"/>
        </w:rPr>
        <w:t>六、常见故障及处理方法</w:t>
      </w:r>
      <w:bookmarkEnd w:id="10"/>
    </w:p>
    <w:tbl>
      <w:tblPr>
        <w:tblStyle w:val="4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0"/>
        <w:gridCol w:w="2760"/>
      </w:tblGrid>
      <w:tr w14:paraId="5184452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F138B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故障现象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1BF52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可能原因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01E62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处理方法</w:t>
            </w:r>
          </w:p>
        </w:tc>
      </w:tr>
      <w:tr w14:paraId="64128C2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6DBDC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钢扣压接不紧、松动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DE3E3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带厚调节间隙过大；2. 压轮压力不足；3. 皮带过厚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6C591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旋转调节旋钮，减小压轮间隙；2. 检查压紧手柄是否锁紧；3. 更换适配的钢扣规格</w:t>
            </w:r>
          </w:p>
        </w:tc>
      </w:tr>
      <w:tr w14:paraId="4C0D697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89CA2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钢扣歪斜、偏移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ABA20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皮带未居中；2. 模板安装松动；3. 导轨卡顿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EEF10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调整挡板，重新固定皮带；2. 拧紧锁紧螺丝，固定模板；3. 清洁导轨并涂抹润滑油</w:t>
            </w:r>
          </w:p>
        </w:tc>
      </w:tr>
      <w:tr w14:paraId="73687FF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2B9FD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压轮移动卡顿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FA05C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导轨内有异物；2. 润滑油不足；3. 机头部件变形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2025B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清理导轨碎屑；2. 涂抹润滑油；3. 检查机头部件，必要时更换</w:t>
            </w:r>
          </w:p>
        </w:tc>
      </w:tr>
      <w:tr w14:paraId="44CFB0B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C3B8D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皮带被压破 / 损伤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2A87E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带厚调节间隙过小；2. 钢扣规格与皮带不匹配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7234A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调大压轮间隙；2. 更换适配的钢扣（根据皮带厚度选择）</w:t>
            </w:r>
          </w:p>
        </w:tc>
      </w:tr>
    </w:tbl>
    <w:p w14:paraId="57E2E81B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41D6A5EC">
      <w:pPr>
        <w:spacing w:before="300" w:after="120" w:line="288" w:lineRule="auto"/>
        <w:ind w:left="0"/>
        <w:jc w:val="left"/>
        <w:outlineLvl w:val="2"/>
      </w:pPr>
      <w:bookmarkStart w:id="11" w:name="heading_13"/>
      <w:r>
        <w:rPr>
          <w:rFonts w:ascii="Arial" w:hAnsi="Arial" w:eastAsia="等线" w:cs="Arial"/>
          <w:b/>
          <w:sz w:val="30"/>
        </w:rPr>
        <w:t>七、注意事项</w:t>
      </w:r>
      <w:bookmarkEnd w:id="11"/>
    </w:p>
    <w:p w14:paraId="3552015A">
      <w:pPr>
        <w:numPr>
          <w:ilvl w:val="0"/>
          <w:numId w:val="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钢扣规格需与输送带厚度匹配，过厚或过薄的钢扣会导致接头不牢或皮带损伤。</w:t>
      </w:r>
    </w:p>
    <w:p w14:paraId="0D410BE9">
      <w:pPr>
        <w:numPr>
          <w:ilvl w:val="0"/>
          <w:numId w:val="1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压接时需匀速转动手柄，避免用力过猛导致设备部件损坏或皮带撕裂。</w:t>
      </w:r>
    </w:p>
    <w:p w14:paraId="070964FB">
      <w:pPr>
        <w:numPr>
          <w:ilvl w:val="0"/>
          <w:numId w:val="1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不同材质的输送带（如 PVC 与 PU）硬度不同，压接前建议先取小块皮带试压，调整合适间隙后再正式作业。</w:t>
      </w:r>
    </w:p>
    <w:p w14:paraId="55A01371">
      <w:pPr>
        <w:spacing w:before="120" w:after="120" w:line="288" w:lineRule="auto"/>
        <w:ind w:left="0"/>
        <w:jc w:val="left"/>
      </w:pPr>
    </w:p>
    <w:p w14:paraId="5B25A1B3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C19D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DF89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singleLevel"/>
    <w:tmpl w:val="9239341B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">
    <w:nsid w:val="B0F1ACD9"/>
    <w:multiLevelType w:val="singleLevel"/>
    <w:tmpl w:val="B0F1ACD9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2">
    <w:nsid w:val="B5E306ED"/>
    <w:multiLevelType w:val="singleLevel"/>
    <w:tmpl w:val="B5E306ED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">
    <w:nsid w:val="BE923771"/>
    <w:multiLevelType w:val="singleLevel"/>
    <w:tmpl w:val="BE923771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4">
    <w:nsid w:val="BF205925"/>
    <w:multiLevelType w:val="singleLevel"/>
    <w:tmpl w:val="BF2059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CF092B84"/>
    <w:multiLevelType w:val="singleLevel"/>
    <w:tmpl w:val="CF092B8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0053208E"/>
    <w:multiLevelType w:val="singleLevel"/>
    <w:tmpl w:val="0053208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0248C179"/>
    <w:multiLevelType w:val="singleLevel"/>
    <w:tmpl w:val="0248C17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8">
    <w:nsid w:val="03D62ECE"/>
    <w:multiLevelType w:val="singleLevel"/>
    <w:tmpl w:val="03D62ECE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9">
    <w:nsid w:val="0E640482"/>
    <w:multiLevelType w:val="singleLevel"/>
    <w:tmpl w:val="0E640482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0">
    <w:nsid w:val="25B654F3"/>
    <w:multiLevelType w:val="singleLevel"/>
    <w:tmpl w:val="25B654F3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1">
    <w:nsid w:val="2A8F537B"/>
    <w:multiLevelType w:val="singleLevel"/>
    <w:tmpl w:val="2A8F537B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2">
    <w:nsid w:val="46A08BB8"/>
    <w:multiLevelType w:val="singleLevel"/>
    <w:tmpl w:val="46A08BB8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3">
    <w:nsid w:val="59ADCABA"/>
    <w:multiLevelType w:val="singleLevel"/>
    <w:tmpl w:val="59ADCAB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4">
    <w:nsid w:val="5A241D34"/>
    <w:multiLevelType w:val="singleLevel"/>
    <w:tmpl w:val="5A241D34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5">
    <w:nsid w:val="60382F6E"/>
    <w:multiLevelType w:val="singleLevel"/>
    <w:tmpl w:val="60382F6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6">
    <w:nsid w:val="72183CF9"/>
    <w:multiLevelType w:val="singleLevel"/>
    <w:tmpl w:val="72183CF9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7">
    <w:nsid w:val="77ECEA79"/>
    <w:multiLevelType w:val="singleLevel"/>
    <w:tmpl w:val="77ECEA7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8">
    <w:nsid w:val="7C246926"/>
    <w:multiLevelType w:val="singleLevel"/>
    <w:tmpl w:val="7C246926"/>
    <w:lvl w:ilvl="0" w:tentative="0">
      <w:start w:val="1"/>
      <w:numFmt w:val="decimal"/>
      <w:lvlText w:val="%1."/>
      <w:lvlJc w:val="left"/>
      <w:rPr>
        <w:color w:val="3370FF"/>
      </w:r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4"/>
  </w:num>
  <w:num w:numId="5">
    <w:abstractNumId w:val="2"/>
  </w:num>
  <w:num w:numId="6">
    <w:abstractNumId w:val="8"/>
  </w:num>
  <w:num w:numId="7">
    <w:abstractNumId w:val="10"/>
  </w:num>
  <w:num w:numId="8">
    <w:abstractNumId w:val="16"/>
  </w:num>
  <w:num w:numId="9">
    <w:abstractNumId w:val="7"/>
  </w:num>
  <w:num w:numId="10">
    <w:abstractNumId w:val="0"/>
  </w:num>
  <w:num w:numId="11">
    <w:abstractNumId w:val="11"/>
  </w:num>
  <w:num w:numId="12">
    <w:abstractNumId w:val="14"/>
  </w:num>
  <w:num w:numId="13">
    <w:abstractNumId w:val="15"/>
  </w:num>
  <w:num w:numId="14">
    <w:abstractNumId w:val="9"/>
  </w:num>
  <w:num w:numId="15">
    <w:abstractNumId w:val="12"/>
  </w:num>
  <w:num w:numId="16">
    <w:abstractNumId w:val="1"/>
  </w:num>
  <w:num w:numId="17">
    <w:abstractNumId w:val="18"/>
  </w:num>
  <w:num w:numId="18">
    <w:abstractNumId w:val="17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B50CC4"/>
    <w:rsid w:val="32EF5299"/>
    <w:rsid w:val="42A31BDB"/>
    <w:rsid w:val="44C33C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1444</Words>
  <Characters>1513</Characters>
  <TotalTime>21</TotalTime>
  <ScaleCrop>false</ScaleCrop>
  <LinksUpToDate>false</LinksUpToDate>
  <CharactersWithSpaces>1563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2026-06-26T01:33:00Z</dcterms:created>
  <dc:creator>Apache POI</dc:creator>
  <cp:lastModifiedBy>王国利</cp:lastModifiedBy>
  <dcterms:modified xsi:type="dcterms:W3CDTF">2026-07-02T03:21:58Z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{"Label":"1","ContentProducer":"001191110102MACQD9K64010000","ProduceID":"7655511319500426458","ReservedCode1":"","ContentPropagator":"","PropagateID":"","ReservedCode2":""}</vt:lpwstr>
  </property>
  <property fmtid="{D5CDD505-2E9C-101B-9397-08002B2CF9AE}" pid="3" name="KSOTemplateDocerSaveRecord">
    <vt:lpwstr>eyJoZGlkIjoiNGQ0YTFkMzU1ODgyMzQ4NjFlNDNhMTU0NmUxNDJlMWYiLCJ1c2VySWQiOiI2OTc0OTk0NjcifQ==</vt:lpwstr>
  </property>
  <property fmtid="{D5CDD505-2E9C-101B-9397-08002B2CF9AE}" pid="4" name="KSOProductBuildVer">
    <vt:lpwstr>2052-12.1.0.26895</vt:lpwstr>
  </property>
  <property fmtid="{D5CDD505-2E9C-101B-9397-08002B2CF9AE}" pid="5" name="ICV">
    <vt:lpwstr>59D295F34BA54A11BDD0F57823C57F58_13</vt:lpwstr>
  </property>
</Properties>
</file>